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196AD">
      <w:pPr>
        <w:spacing w:line="530" w:lineRule="exact"/>
        <w:ind w:right="-58"/>
        <w:rPr>
          <w:rFonts w:eastAsia="黑体"/>
          <w:szCs w:val="32"/>
        </w:rPr>
      </w:pPr>
      <w:bookmarkStart w:id="0" w:name="_GoBack"/>
      <w:bookmarkEnd w:id="0"/>
      <w:r>
        <w:rPr>
          <w:rFonts w:eastAsia="黑体"/>
          <w:szCs w:val="32"/>
        </w:rPr>
        <w:t>附件3</w:t>
      </w:r>
    </w:p>
    <w:p w14:paraId="3A1EF0DF">
      <w:pPr>
        <w:spacing w:line="530" w:lineRule="exact"/>
        <w:ind w:right="210"/>
        <w:jc w:val="left"/>
        <w:rPr>
          <w:rFonts w:ascii="仿宋_GB2312" w:cs="仿宋_GB2312"/>
          <w:szCs w:val="32"/>
        </w:rPr>
      </w:pPr>
    </w:p>
    <w:p w14:paraId="1E2BEFDA">
      <w:pPr>
        <w:adjustRightInd/>
        <w:snapToGrid/>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第三届全国大学生职业规划大赛</w:t>
      </w:r>
    </w:p>
    <w:p w14:paraId="6BF260B6">
      <w:pPr>
        <w:adjustRightInd/>
        <w:snapToGrid/>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华南农业大学</w:t>
      </w:r>
      <w:r>
        <w:rPr>
          <w:rFonts w:hint="eastAsia" w:ascii="方正小标宋简体" w:hAnsi="方正小标宋简体" w:eastAsia="方正小标宋简体" w:cs="方正小标宋简体"/>
          <w:sz w:val="44"/>
          <w:szCs w:val="44"/>
          <w:lang w:eastAsia="zh-CN"/>
        </w:rPr>
        <w:t>校赛</w:t>
      </w:r>
      <w:r>
        <w:rPr>
          <w:rFonts w:hint="eastAsia" w:ascii="方正小标宋简体" w:hAnsi="方正小标宋简体" w:eastAsia="方正小标宋简体" w:cs="方正小标宋简体"/>
          <w:sz w:val="44"/>
          <w:szCs w:val="44"/>
        </w:rPr>
        <w:t>课程教学赛道方案</w:t>
      </w:r>
    </w:p>
    <w:p w14:paraId="35D76264">
      <w:pPr>
        <w:spacing w:line="530" w:lineRule="exact"/>
        <w:rPr>
          <w:szCs w:val="32"/>
        </w:rPr>
      </w:pPr>
    </w:p>
    <w:p w14:paraId="0B0BE508">
      <w:pPr>
        <w:spacing w:line="530" w:lineRule="exact"/>
        <w:ind w:firstLine="640" w:firstLineChars="200"/>
        <w:outlineLvl w:val="0"/>
        <w:rPr>
          <w:rFonts w:eastAsia="黑体" w:cs="黑体"/>
          <w:szCs w:val="32"/>
        </w:rPr>
      </w:pPr>
      <w:r>
        <w:rPr>
          <w:rFonts w:hint="eastAsia" w:eastAsia="黑体" w:cs="黑体"/>
          <w:szCs w:val="32"/>
        </w:rPr>
        <w:t>一、比赛内容</w:t>
      </w:r>
    </w:p>
    <w:p w14:paraId="3A5A82F2">
      <w:pPr>
        <w:spacing w:line="530" w:lineRule="exact"/>
        <w:ind w:firstLine="640" w:firstLineChars="200"/>
        <w:rPr>
          <w:rFonts w:cs="仿宋_GB2312"/>
          <w:szCs w:val="32"/>
        </w:rPr>
      </w:pPr>
      <w:r>
        <w:rPr>
          <w:rFonts w:hint="eastAsia" w:cs="仿宋_GB2312"/>
          <w:szCs w:val="32"/>
        </w:rPr>
        <w:t>围绕落实立德树人根本任务、促进高质量充分就业，考察高校面向国家社会发展需要和学生全面发展需求，开设的大学生职业发展与就业指导课程建设情况、改革创新和实施效果，以及授课教师教学水平。</w:t>
      </w:r>
    </w:p>
    <w:p w14:paraId="73C42AB7">
      <w:pPr>
        <w:spacing w:line="530" w:lineRule="exact"/>
        <w:ind w:firstLine="640" w:firstLineChars="200"/>
        <w:outlineLvl w:val="0"/>
        <w:rPr>
          <w:rFonts w:eastAsia="黑体" w:cs="黑体"/>
          <w:szCs w:val="32"/>
        </w:rPr>
      </w:pPr>
      <w:r>
        <w:rPr>
          <w:rFonts w:hint="eastAsia" w:eastAsia="黑体" w:cs="黑体"/>
          <w:szCs w:val="32"/>
        </w:rPr>
        <w:t>二、参赛对象</w:t>
      </w:r>
    </w:p>
    <w:p w14:paraId="3CB153D8">
      <w:pPr>
        <w:spacing w:line="530" w:lineRule="exact"/>
        <w:ind w:firstLine="640" w:firstLineChars="200"/>
        <w:rPr>
          <w:rFonts w:cs="仿宋_GB2312"/>
          <w:szCs w:val="32"/>
        </w:rPr>
      </w:pPr>
      <w:r>
        <w:rPr>
          <w:rFonts w:hint="eastAsia" w:cs="仿宋_GB2312"/>
          <w:szCs w:val="32"/>
        </w:rPr>
        <w:t>大学生职业生涯发展与就业力提升必修课任课教师，近3年至少有2轮授课经历。</w:t>
      </w:r>
    </w:p>
    <w:p w14:paraId="5B3F1EFE">
      <w:pPr>
        <w:spacing w:line="530" w:lineRule="exact"/>
        <w:ind w:firstLine="640" w:firstLineChars="200"/>
        <w:outlineLvl w:val="0"/>
        <w:rPr>
          <w:rFonts w:eastAsia="黑体" w:cs="黑体"/>
          <w:szCs w:val="32"/>
        </w:rPr>
      </w:pPr>
      <w:r>
        <w:rPr>
          <w:rFonts w:hint="eastAsia" w:eastAsia="黑体" w:cs="黑体"/>
          <w:szCs w:val="32"/>
        </w:rPr>
        <w:t>三、赛程安排</w:t>
      </w:r>
    </w:p>
    <w:p w14:paraId="53D3812D">
      <w:pPr>
        <w:spacing w:line="530" w:lineRule="exact"/>
        <w:ind w:firstLine="640" w:firstLineChars="200"/>
        <w:rPr>
          <w:szCs w:val="32"/>
        </w:rPr>
      </w:pPr>
      <w:r>
        <w:rPr>
          <w:rFonts w:hint="eastAsia" w:ascii="楷体_GB2312" w:hAnsi="楷体_GB2312" w:eastAsia="楷体_GB2312" w:cs="楷体_GB2312"/>
          <w:szCs w:val="32"/>
        </w:rPr>
        <w:t>（一）</w:t>
      </w:r>
      <w:r>
        <w:rPr>
          <w:rFonts w:hint="eastAsia" w:eastAsia="楷体_GB2312"/>
          <w:szCs w:val="32"/>
        </w:rPr>
        <w:t>学院</w:t>
      </w:r>
      <w:r>
        <w:rPr>
          <w:rFonts w:eastAsia="楷体_GB2312"/>
          <w:szCs w:val="32"/>
        </w:rPr>
        <w:t>选拔（2025年</w:t>
      </w:r>
      <w:r>
        <w:rPr>
          <w:rFonts w:hint="eastAsia" w:eastAsia="楷体_GB2312"/>
          <w:szCs w:val="32"/>
        </w:rPr>
        <w:t>11</w:t>
      </w:r>
      <w:r>
        <w:rPr>
          <w:rFonts w:eastAsia="楷体_GB2312"/>
          <w:szCs w:val="32"/>
        </w:rPr>
        <w:t>月</w:t>
      </w:r>
      <w:r>
        <w:rPr>
          <w:rFonts w:hint="eastAsia" w:eastAsia="楷体_GB2312"/>
          <w:szCs w:val="32"/>
        </w:rPr>
        <w:t>2日前</w:t>
      </w:r>
      <w:r>
        <w:rPr>
          <w:rFonts w:eastAsia="楷体_GB2312"/>
          <w:szCs w:val="32"/>
        </w:rPr>
        <w:t>）</w:t>
      </w:r>
    </w:p>
    <w:p w14:paraId="20FA5405">
      <w:pPr>
        <w:spacing w:line="530" w:lineRule="exact"/>
        <w:ind w:firstLine="640" w:firstLineChars="200"/>
        <w:rPr>
          <w:szCs w:val="32"/>
        </w:rPr>
      </w:pPr>
      <w:r>
        <w:rPr>
          <w:rFonts w:hint="eastAsia"/>
          <w:szCs w:val="32"/>
        </w:rPr>
        <w:t>1. 学院选拔由各学院负责组织，可参照本赛道方案开展，或自主确定比赛环节、评审方式和奖项设置等。各学院应在11月2日前完成选手推荐工作，每个学院推荐不少于1名授课教师参加校赛，参赛材料以“学院+教师赛+姓名”命名发送至412335872@qq.com。</w:t>
      </w:r>
    </w:p>
    <w:p w14:paraId="6666FC03">
      <w:pPr>
        <w:spacing w:line="530" w:lineRule="exact"/>
        <w:ind w:firstLine="640" w:firstLineChars="200"/>
        <w:rPr>
          <w:szCs w:val="32"/>
        </w:rPr>
      </w:pPr>
      <w:r>
        <w:rPr>
          <w:rFonts w:hint="eastAsia" w:ascii="楷体_GB2312" w:hAnsi="楷体_GB2312" w:eastAsia="楷体_GB2312" w:cs="楷体_GB2312"/>
          <w:szCs w:val="32"/>
        </w:rPr>
        <w:t>（二）校赛安排（</w:t>
      </w:r>
      <w:r>
        <w:rPr>
          <w:rFonts w:eastAsia="楷体_GB2312"/>
          <w:szCs w:val="32"/>
        </w:rPr>
        <w:t>2026年</w:t>
      </w:r>
      <w:r>
        <w:rPr>
          <w:rFonts w:hint="eastAsia"/>
          <w:szCs w:val="32"/>
        </w:rPr>
        <w:t>11</w:t>
      </w:r>
      <w:r>
        <w:rPr>
          <w:rFonts w:hint="eastAsia" w:ascii="楷体_GB2312" w:hAnsi="楷体_GB2312" w:eastAsia="楷体_GB2312" w:cs="楷体_GB2312"/>
          <w:szCs w:val="32"/>
        </w:rPr>
        <w:t>月中旬之前）</w:t>
      </w:r>
    </w:p>
    <w:p w14:paraId="5F1B711C">
      <w:pPr>
        <w:spacing w:line="530" w:lineRule="exact"/>
        <w:ind w:firstLine="640" w:firstLineChars="200"/>
        <w:rPr>
          <w:szCs w:val="32"/>
        </w:rPr>
      </w:pPr>
      <w:r>
        <w:rPr>
          <w:rFonts w:hint="eastAsia"/>
          <w:szCs w:val="32"/>
        </w:rPr>
        <w:t>1. 网络评审（</w:t>
      </w:r>
      <w:r>
        <w:rPr>
          <w:szCs w:val="32"/>
        </w:rPr>
        <w:t>1</w:t>
      </w:r>
      <w:r>
        <w:rPr>
          <w:rFonts w:hint="eastAsia"/>
          <w:szCs w:val="32"/>
        </w:rPr>
        <w:t>1月上旬）：学校将组织校外评审专家对各学院选拔推荐选手的参赛材料进行网络评审，遴选排名靠前的若干选手晋级校赛现场赛。具体晋级名额根据</w:t>
      </w:r>
      <w:r>
        <w:rPr>
          <w:rFonts w:hint="eastAsia" w:ascii="仿宋_GB2312"/>
          <w:bCs/>
          <w:color w:val="000000"/>
          <w:szCs w:val="32"/>
        </w:rPr>
        <w:t>省分赛正式下达的名额测算确定。</w:t>
      </w:r>
    </w:p>
    <w:p w14:paraId="4C34034C">
      <w:pPr>
        <w:spacing w:line="530" w:lineRule="exact"/>
        <w:ind w:firstLine="640" w:firstLineChars="200"/>
        <w:rPr>
          <w:szCs w:val="32"/>
        </w:rPr>
      </w:pPr>
      <w:r>
        <w:rPr>
          <w:rFonts w:hint="eastAsia"/>
          <w:szCs w:val="32"/>
        </w:rPr>
        <w:t>2. 校赛现场赛暨教学观摩活动（11月中上旬）：选手现场进行教学展示、互动答辩两个环节的现场比赛。</w:t>
      </w:r>
    </w:p>
    <w:p w14:paraId="0CD9E374">
      <w:pPr>
        <w:spacing w:line="530" w:lineRule="exact"/>
        <w:ind w:firstLine="640" w:firstLineChars="200"/>
        <w:outlineLvl w:val="0"/>
        <w:rPr>
          <w:rFonts w:eastAsia="黑体" w:cs="黑体"/>
          <w:szCs w:val="32"/>
        </w:rPr>
      </w:pPr>
      <w:r>
        <w:rPr>
          <w:rFonts w:hint="eastAsia" w:eastAsia="黑体" w:cs="黑体"/>
          <w:szCs w:val="32"/>
        </w:rPr>
        <w:t>四、网络评审材料</w:t>
      </w:r>
    </w:p>
    <w:p w14:paraId="3A8C41BC">
      <w:pPr>
        <w:spacing w:line="530" w:lineRule="exact"/>
        <w:ind w:firstLine="640" w:firstLineChars="200"/>
        <w:rPr>
          <w:szCs w:val="32"/>
        </w:rPr>
      </w:pPr>
      <w:r>
        <w:rPr>
          <w:rFonts w:hint="eastAsia"/>
          <w:szCs w:val="32"/>
        </w:rPr>
        <w:t>（一）课程教学赛道参赛申报表。包括课程概述、课程目标、课程团队、特色创新点等方面内容。</w:t>
      </w:r>
    </w:p>
    <w:p w14:paraId="16B7850C">
      <w:pPr>
        <w:wordWrap w:val="0"/>
        <w:spacing w:line="530" w:lineRule="exact"/>
        <w:ind w:firstLine="640" w:firstLineChars="200"/>
        <w:rPr>
          <w:szCs w:val="32"/>
        </w:rPr>
      </w:pPr>
      <w:r>
        <w:rPr>
          <w:rFonts w:hint="eastAsia"/>
          <w:szCs w:val="32"/>
        </w:rPr>
        <w:t>（二）教学节段展示实录。挑选</w:t>
      </w:r>
      <w:r>
        <w:rPr>
          <w:rFonts w:hint="eastAsia" w:cs="仿宋_GB2312"/>
          <w:szCs w:val="32"/>
        </w:rPr>
        <w:t>大学生职业生涯发展与就业力提升课程任一章节内容1个教学节段进行展示实录，时长10分钟（MP4格式，不超150MB）。</w:t>
      </w:r>
    </w:p>
    <w:p w14:paraId="65C1DF2B">
      <w:pPr>
        <w:wordWrap w:val="0"/>
        <w:spacing w:line="530" w:lineRule="exact"/>
        <w:ind w:firstLine="640" w:firstLineChars="200"/>
        <w:rPr>
          <w:szCs w:val="32"/>
        </w:rPr>
      </w:pPr>
      <w:r>
        <w:rPr>
          <w:rFonts w:hint="eastAsia"/>
          <w:szCs w:val="32"/>
        </w:rPr>
        <w:t>请在全国大学生职业规划大赛官网（网址：zgs.chsi.com.cn）下载课程教学赛道参赛申报表。</w:t>
      </w:r>
    </w:p>
    <w:p w14:paraId="57A723DB">
      <w:pPr>
        <w:spacing w:line="530" w:lineRule="exact"/>
        <w:ind w:firstLine="640" w:firstLineChars="200"/>
        <w:outlineLvl w:val="0"/>
        <w:rPr>
          <w:rFonts w:eastAsia="黑体" w:cs="黑体"/>
          <w:szCs w:val="32"/>
        </w:rPr>
      </w:pPr>
      <w:r>
        <w:rPr>
          <w:rFonts w:hint="eastAsia" w:eastAsia="黑体" w:cs="黑体"/>
          <w:szCs w:val="32"/>
        </w:rPr>
        <w:t>五、现场比赛环节</w:t>
      </w:r>
    </w:p>
    <w:p w14:paraId="2457BC99">
      <w:pPr>
        <w:spacing w:line="530" w:lineRule="exact"/>
        <w:ind w:firstLine="640" w:firstLineChars="200"/>
        <w:rPr>
          <w:szCs w:val="32"/>
        </w:rPr>
      </w:pPr>
      <w:r>
        <w:rPr>
          <w:rFonts w:hint="eastAsia" w:ascii="楷体_GB2312" w:hAnsi="楷体_GB2312" w:eastAsia="楷体_GB2312" w:cs="楷体_GB2312"/>
          <w:szCs w:val="32"/>
        </w:rPr>
        <w:t>（一）教学展示（</w:t>
      </w:r>
      <w:r>
        <w:rPr>
          <w:rFonts w:hint="eastAsia" w:eastAsia="楷体_GB2312"/>
          <w:szCs w:val="32"/>
        </w:rPr>
        <w:t>10</w:t>
      </w:r>
      <w:r>
        <w:rPr>
          <w:rFonts w:hint="eastAsia"/>
          <w:szCs w:val="32"/>
        </w:rPr>
        <w:t>分钟）。挑选</w:t>
      </w:r>
      <w:r>
        <w:rPr>
          <w:rFonts w:hint="eastAsia" w:cs="仿宋_GB2312"/>
          <w:szCs w:val="32"/>
        </w:rPr>
        <w:t>大学生职业生涯发展与就业力提升课程任一章节内容1个教学节段进行讲授</w:t>
      </w:r>
      <w:r>
        <w:rPr>
          <w:rFonts w:hint="eastAsia"/>
          <w:szCs w:val="32"/>
        </w:rPr>
        <w:t>。</w:t>
      </w:r>
    </w:p>
    <w:p w14:paraId="5B1336CE">
      <w:pPr>
        <w:spacing w:line="530" w:lineRule="exact"/>
        <w:ind w:firstLine="640" w:firstLineChars="200"/>
        <w:rPr>
          <w:szCs w:val="32"/>
        </w:rPr>
      </w:pPr>
      <w:r>
        <w:rPr>
          <w:rFonts w:hint="eastAsia" w:ascii="楷体_GB2312" w:hAnsi="楷体_GB2312" w:eastAsia="楷体_GB2312" w:cs="楷体_GB2312"/>
          <w:szCs w:val="32"/>
        </w:rPr>
        <w:t>（二）互动答辩</w:t>
      </w:r>
      <w:r>
        <w:rPr>
          <w:rFonts w:hint="eastAsia"/>
          <w:szCs w:val="32"/>
        </w:rPr>
        <w:t>（2分钟）。评委针对选手教学展示提问。</w:t>
      </w:r>
    </w:p>
    <w:p w14:paraId="657C85A8">
      <w:pPr>
        <w:spacing w:line="530" w:lineRule="exact"/>
        <w:ind w:firstLine="640" w:firstLineChars="200"/>
        <w:outlineLvl w:val="0"/>
        <w:rPr>
          <w:rFonts w:eastAsia="黑体" w:cs="黑体"/>
          <w:szCs w:val="32"/>
        </w:rPr>
      </w:pPr>
      <w:r>
        <w:rPr>
          <w:rFonts w:hint="eastAsia" w:eastAsia="黑体" w:cs="黑体"/>
          <w:szCs w:val="32"/>
        </w:rPr>
        <w:t>六、评审标准</w:t>
      </w:r>
    </w:p>
    <w:p w14:paraId="1516D4C8">
      <w:pPr>
        <w:spacing w:line="530" w:lineRule="exact"/>
        <w:ind w:firstLine="640" w:firstLineChars="200"/>
        <w:rPr>
          <w:szCs w:val="32"/>
        </w:rPr>
      </w:pPr>
      <w:r>
        <w:rPr>
          <w:rFonts w:hint="eastAsia"/>
          <w:szCs w:val="32"/>
        </w:rPr>
        <w:t>现场比赛选手最终成绩由网络评审和现场比赛两部分成绩组成。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5418"/>
        <w:gridCol w:w="856"/>
      </w:tblGrid>
      <w:tr w14:paraId="5BE5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22" w:type="dxa"/>
            <w:gridSpan w:val="3"/>
            <w:vAlign w:val="center"/>
          </w:tcPr>
          <w:p w14:paraId="12384080">
            <w:pPr>
              <w:jc w:val="center"/>
              <w:rPr>
                <w:rFonts w:ascii="黑体" w:hAnsi="黑体" w:eastAsia="黑体" w:cs="黑体"/>
                <w:sz w:val="26"/>
                <w:szCs w:val="26"/>
              </w:rPr>
            </w:pPr>
            <w:r>
              <w:rPr>
                <w:rFonts w:hint="eastAsia" w:eastAsia="黑体"/>
                <w:szCs w:val="32"/>
              </w:rPr>
              <w:t>一</w:t>
            </w:r>
            <w:r>
              <w:rPr>
                <w:rFonts w:eastAsia="黑体"/>
                <w:szCs w:val="32"/>
              </w:rPr>
              <w:t>、</w:t>
            </w:r>
            <w:r>
              <w:rPr>
                <w:rFonts w:hint="eastAsia" w:eastAsia="黑体"/>
                <w:szCs w:val="32"/>
              </w:rPr>
              <w:t>网络评审</w:t>
            </w:r>
          </w:p>
        </w:tc>
      </w:tr>
      <w:tr w14:paraId="416A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48" w:type="dxa"/>
            <w:vAlign w:val="center"/>
          </w:tcPr>
          <w:p w14:paraId="7AF59E0B">
            <w:pPr>
              <w:jc w:val="center"/>
              <w:rPr>
                <w:rFonts w:ascii="黑体" w:hAnsi="黑体" w:eastAsia="黑体" w:cs="黑体"/>
                <w:sz w:val="26"/>
                <w:szCs w:val="26"/>
              </w:rPr>
            </w:pPr>
            <w:r>
              <w:rPr>
                <w:rFonts w:hint="eastAsia" w:ascii="黑体" w:hAnsi="黑体" w:eastAsia="黑体" w:cs="黑体"/>
                <w:sz w:val="26"/>
                <w:szCs w:val="26"/>
              </w:rPr>
              <w:t>评价维度</w:t>
            </w:r>
          </w:p>
        </w:tc>
        <w:tc>
          <w:tcPr>
            <w:tcW w:w="5418" w:type="dxa"/>
            <w:vAlign w:val="center"/>
          </w:tcPr>
          <w:p w14:paraId="70C538CE">
            <w:pPr>
              <w:jc w:val="center"/>
              <w:rPr>
                <w:rFonts w:ascii="黑体" w:hAnsi="黑体" w:eastAsia="黑体" w:cs="黑体"/>
                <w:sz w:val="26"/>
                <w:szCs w:val="26"/>
              </w:rPr>
            </w:pPr>
            <w:r>
              <w:rPr>
                <w:rFonts w:hint="eastAsia" w:ascii="黑体" w:hAnsi="黑体" w:eastAsia="黑体" w:cs="黑体"/>
                <w:sz w:val="26"/>
                <w:szCs w:val="26"/>
              </w:rPr>
              <w:t>评价要点</w:t>
            </w:r>
          </w:p>
        </w:tc>
        <w:tc>
          <w:tcPr>
            <w:tcW w:w="856" w:type="dxa"/>
            <w:vAlign w:val="center"/>
          </w:tcPr>
          <w:p w14:paraId="3820A2BD">
            <w:pPr>
              <w:jc w:val="center"/>
              <w:rPr>
                <w:rFonts w:ascii="黑体" w:hAnsi="黑体" w:eastAsia="黑体" w:cs="黑体"/>
                <w:sz w:val="26"/>
                <w:szCs w:val="26"/>
              </w:rPr>
            </w:pPr>
            <w:r>
              <w:rPr>
                <w:rFonts w:hint="eastAsia" w:ascii="黑体" w:hAnsi="黑体" w:eastAsia="黑体" w:cs="黑体"/>
                <w:sz w:val="26"/>
                <w:szCs w:val="26"/>
              </w:rPr>
              <w:t>分值</w:t>
            </w:r>
          </w:p>
        </w:tc>
      </w:tr>
      <w:tr w14:paraId="4ABB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2248" w:type="dxa"/>
            <w:vMerge w:val="restart"/>
            <w:vAlign w:val="center"/>
          </w:tcPr>
          <w:p w14:paraId="7A538725">
            <w:pPr>
              <w:rPr>
                <w:rFonts w:eastAsia="楷体_GB2312"/>
                <w:sz w:val="26"/>
                <w:szCs w:val="26"/>
              </w:rPr>
            </w:pPr>
            <w:r>
              <w:rPr>
                <w:rFonts w:hint="eastAsia" w:eastAsia="楷体_GB2312"/>
                <w:sz w:val="26"/>
                <w:szCs w:val="26"/>
              </w:rPr>
              <w:t>1.课程定位及目标</w:t>
            </w:r>
          </w:p>
        </w:tc>
        <w:tc>
          <w:tcPr>
            <w:tcW w:w="5418" w:type="dxa"/>
            <w:vAlign w:val="center"/>
          </w:tcPr>
          <w:p w14:paraId="65DCD5E5">
            <w:pPr>
              <w:rPr>
                <w:rFonts w:ascii="仿宋_GB2312" w:hAnsi="仿宋_GB2312" w:cs="仿宋_GB2312"/>
                <w:sz w:val="26"/>
                <w:szCs w:val="26"/>
              </w:rPr>
            </w:pPr>
            <w:r>
              <w:rPr>
                <w:rFonts w:hint="eastAsia" w:ascii="仿宋_GB2312" w:hAnsi="仿宋_GB2312" w:cs="仿宋_GB2312"/>
                <w:sz w:val="26"/>
                <w:szCs w:val="26"/>
              </w:rPr>
              <w:t>围绕国家经济社会发展需求和学校办学定位设置课程，与思想政治教育、专业教育深度融合，体现就业育人理念，突出专业性、前瞻性、实操性</w:t>
            </w:r>
          </w:p>
        </w:tc>
        <w:tc>
          <w:tcPr>
            <w:tcW w:w="856" w:type="dxa"/>
            <w:vMerge w:val="restart"/>
            <w:vAlign w:val="center"/>
          </w:tcPr>
          <w:p w14:paraId="65ECFF2C">
            <w:pPr>
              <w:jc w:val="center"/>
              <w:rPr>
                <w:sz w:val="26"/>
                <w:szCs w:val="26"/>
              </w:rPr>
            </w:pPr>
            <w:r>
              <w:rPr>
                <w:rFonts w:hint="eastAsia"/>
                <w:sz w:val="26"/>
                <w:szCs w:val="26"/>
              </w:rPr>
              <w:t>1</w:t>
            </w:r>
            <w:r>
              <w:rPr>
                <w:sz w:val="26"/>
                <w:szCs w:val="26"/>
              </w:rPr>
              <w:t>0</w:t>
            </w:r>
          </w:p>
        </w:tc>
      </w:tr>
      <w:tr w14:paraId="63E8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2248" w:type="dxa"/>
            <w:vMerge w:val="continue"/>
            <w:vAlign w:val="center"/>
          </w:tcPr>
          <w:p w14:paraId="2BAC8457">
            <w:pPr>
              <w:rPr>
                <w:rFonts w:eastAsia="楷体_GB2312"/>
                <w:sz w:val="26"/>
                <w:szCs w:val="26"/>
              </w:rPr>
            </w:pPr>
          </w:p>
        </w:tc>
        <w:tc>
          <w:tcPr>
            <w:tcW w:w="5418" w:type="dxa"/>
            <w:vAlign w:val="center"/>
          </w:tcPr>
          <w:p w14:paraId="6670EC14">
            <w:pPr>
              <w:rPr>
                <w:rFonts w:ascii="仿宋_GB2312" w:hAnsi="仿宋_GB2312" w:cs="仿宋_GB2312"/>
                <w:sz w:val="26"/>
                <w:szCs w:val="26"/>
              </w:rPr>
            </w:pPr>
            <w:r>
              <w:rPr>
                <w:rFonts w:hint="eastAsia" w:ascii="仿宋_GB2312" w:hAnsi="仿宋_GB2312" w:cs="仿宋_GB2312"/>
                <w:sz w:val="26"/>
                <w:szCs w:val="26"/>
              </w:rPr>
              <w:t>课程目标落实立德树人要求，以服务学生发展为中心，遵循学生成长规律，引导学生从实际出发选择职业和工作岗位、提升学生生涯规划能力和求职就业能力，促进高质量充分就业</w:t>
            </w:r>
          </w:p>
        </w:tc>
        <w:tc>
          <w:tcPr>
            <w:tcW w:w="856" w:type="dxa"/>
            <w:vMerge w:val="continue"/>
            <w:vAlign w:val="center"/>
          </w:tcPr>
          <w:p w14:paraId="76E24189">
            <w:pPr>
              <w:jc w:val="center"/>
              <w:rPr>
                <w:sz w:val="26"/>
                <w:szCs w:val="26"/>
              </w:rPr>
            </w:pPr>
          </w:p>
        </w:tc>
      </w:tr>
      <w:tr w14:paraId="2029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2248" w:type="dxa"/>
            <w:vAlign w:val="center"/>
          </w:tcPr>
          <w:p w14:paraId="506D3ECE">
            <w:r>
              <w:rPr>
                <w:rFonts w:hint="eastAsia" w:eastAsia="楷体_GB2312"/>
                <w:sz w:val="26"/>
                <w:szCs w:val="26"/>
              </w:rPr>
              <w:t>2.课程性质及覆盖面</w:t>
            </w:r>
          </w:p>
        </w:tc>
        <w:tc>
          <w:tcPr>
            <w:tcW w:w="5418" w:type="dxa"/>
            <w:vAlign w:val="center"/>
          </w:tcPr>
          <w:p w14:paraId="101676AC">
            <w:pPr>
              <w:rPr>
                <w:rFonts w:ascii="仿宋_GB2312" w:hAnsi="仿宋_GB2312" w:eastAsia="楷体_GB2312" w:cs="仿宋_GB2312"/>
                <w:sz w:val="26"/>
                <w:szCs w:val="26"/>
              </w:rPr>
            </w:pPr>
            <w:r>
              <w:rPr>
                <w:rFonts w:hint="eastAsia" w:ascii="仿宋_GB2312" w:hAnsi="仿宋_GB2312" w:cs="仿宋_GB2312"/>
                <w:sz w:val="26"/>
                <w:szCs w:val="26"/>
              </w:rPr>
              <w:t>课程正式纳入人才培养方案，面向有就业意愿或求职需要的学生群体开设，结合校情、学情设置必修课或选修课，合理确定课程开设年级、学时及学分，优先支持覆盖所有学生的必修课</w:t>
            </w:r>
          </w:p>
        </w:tc>
        <w:tc>
          <w:tcPr>
            <w:tcW w:w="856" w:type="dxa"/>
            <w:vAlign w:val="center"/>
          </w:tcPr>
          <w:p w14:paraId="129326DA">
            <w:pPr>
              <w:jc w:val="center"/>
              <w:rPr>
                <w:rFonts w:ascii="仿宋_GB2312" w:hAnsi="仿宋_GB2312" w:cs="仿宋_GB2312"/>
                <w:sz w:val="26"/>
                <w:szCs w:val="26"/>
              </w:rPr>
            </w:pPr>
            <w:r>
              <w:rPr>
                <w:rFonts w:hint="eastAsia"/>
                <w:sz w:val="26"/>
                <w:szCs w:val="26"/>
              </w:rPr>
              <w:t>1</w:t>
            </w:r>
            <w:r>
              <w:rPr>
                <w:sz w:val="26"/>
                <w:szCs w:val="26"/>
              </w:rPr>
              <w:t>0</w:t>
            </w:r>
          </w:p>
        </w:tc>
      </w:tr>
      <w:tr w14:paraId="3D0C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2248" w:type="dxa"/>
            <w:vMerge w:val="restart"/>
            <w:vAlign w:val="center"/>
          </w:tcPr>
          <w:p w14:paraId="0F5CCC74">
            <w:pPr>
              <w:rPr>
                <w:rFonts w:eastAsia="楷体_GB2312"/>
                <w:sz w:val="26"/>
                <w:szCs w:val="26"/>
              </w:rPr>
            </w:pPr>
            <w:r>
              <w:rPr>
                <w:rFonts w:hint="eastAsia" w:eastAsia="楷体_GB2312"/>
                <w:sz w:val="26"/>
                <w:szCs w:val="26"/>
              </w:rPr>
              <w:t>3.课程教师团队</w:t>
            </w:r>
          </w:p>
        </w:tc>
        <w:tc>
          <w:tcPr>
            <w:tcW w:w="5418" w:type="dxa"/>
            <w:vAlign w:val="center"/>
          </w:tcPr>
          <w:p w14:paraId="0231F284">
            <w:pPr>
              <w:rPr>
                <w:rFonts w:ascii="仿宋_GB2312" w:hAnsi="仿宋_GB2312" w:cs="仿宋_GB2312"/>
                <w:sz w:val="26"/>
                <w:szCs w:val="26"/>
              </w:rPr>
            </w:pPr>
            <w:r>
              <w:rPr>
                <w:rFonts w:hint="eastAsia" w:ascii="仿宋_GB2312" w:hAnsi="仿宋_GB2312" w:cs="仿宋_GB2312"/>
                <w:sz w:val="26"/>
                <w:szCs w:val="26"/>
              </w:rPr>
              <w:t>课程教师团队负责人具备较高专业素养，熟练掌握生涯教育理论，具备就业指导专业能力，就业工作经验丰富，能够结合学校实际情况建立结构规模与授课学生覆盖面相匹配，专业素养过硬的教学团队</w:t>
            </w:r>
          </w:p>
        </w:tc>
        <w:tc>
          <w:tcPr>
            <w:tcW w:w="856" w:type="dxa"/>
            <w:vMerge w:val="restart"/>
            <w:vAlign w:val="center"/>
          </w:tcPr>
          <w:p w14:paraId="581F3E74">
            <w:pPr>
              <w:jc w:val="center"/>
              <w:rPr>
                <w:sz w:val="26"/>
                <w:szCs w:val="26"/>
              </w:rPr>
            </w:pPr>
            <w:r>
              <w:rPr>
                <w:rFonts w:hint="eastAsia"/>
                <w:sz w:val="26"/>
                <w:szCs w:val="26"/>
              </w:rPr>
              <w:t>15</w:t>
            </w:r>
          </w:p>
        </w:tc>
      </w:tr>
      <w:tr w14:paraId="6786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2248" w:type="dxa"/>
            <w:vMerge w:val="continue"/>
            <w:vAlign w:val="center"/>
          </w:tcPr>
          <w:p w14:paraId="63CEDBDB">
            <w:pPr>
              <w:rPr>
                <w:rFonts w:eastAsia="楷体_GB2312"/>
                <w:sz w:val="26"/>
                <w:szCs w:val="26"/>
              </w:rPr>
            </w:pPr>
          </w:p>
        </w:tc>
        <w:tc>
          <w:tcPr>
            <w:tcW w:w="5418" w:type="dxa"/>
            <w:vAlign w:val="center"/>
          </w:tcPr>
          <w:p w14:paraId="118BBA98">
            <w:pPr>
              <w:rPr>
                <w:rFonts w:ascii="仿宋_GB2312" w:hAnsi="仿宋_GB2312" w:cs="仿宋_GB2312"/>
                <w:sz w:val="26"/>
                <w:szCs w:val="26"/>
              </w:rPr>
            </w:pPr>
            <w:r>
              <w:rPr>
                <w:rFonts w:hint="eastAsia" w:ascii="仿宋_GB2312" w:hAnsi="仿宋_GB2312" w:cs="仿宋_GB2312"/>
                <w:sz w:val="26"/>
                <w:szCs w:val="26"/>
              </w:rPr>
              <w:t>课程教师团队成员相对稳定，具有良好的梯队结构、学缘结构、职称结构，校外兼职教师配备合理，体现所在学校的学科专业或行业特色，满足课程教学实际需要，能够结合学生学情和需求进行有针对性的课程创新改革</w:t>
            </w:r>
          </w:p>
        </w:tc>
        <w:tc>
          <w:tcPr>
            <w:tcW w:w="856" w:type="dxa"/>
            <w:vMerge w:val="continue"/>
            <w:vAlign w:val="center"/>
          </w:tcPr>
          <w:p w14:paraId="46B4871E">
            <w:pPr>
              <w:jc w:val="center"/>
              <w:rPr>
                <w:sz w:val="26"/>
                <w:szCs w:val="26"/>
              </w:rPr>
            </w:pPr>
          </w:p>
        </w:tc>
      </w:tr>
      <w:tr w14:paraId="0E82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248" w:type="dxa"/>
            <w:vMerge w:val="restart"/>
            <w:vAlign w:val="center"/>
          </w:tcPr>
          <w:p w14:paraId="624DCA3A">
            <w:pPr>
              <w:rPr>
                <w:rFonts w:eastAsia="楷体_GB2312"/>
                <w:sz w:val="26"/>
                <w:szCs w:val="26"/>
              </w:rPr>
            </w:pPr>
            <w:r>
              <w:rPr>
                <w:rFonts w:hint="eastAsia" w:eastAsia="楷体_GB2312"/>
                <w:sz w:val="26"/>
                <w:szCs w:val="26"/>
              </w:rPr>
              <w:t xml:space="preserve">4.课程内容及设计 </w:t>
            </w:r>
          </w:p>
        </w:tc>
        <w:tc>
          <w:tcPr>
            <w:tcW w:w="5418" w:type="dxa"/>
            <w:vAlign w:val="center"/>
          </w:tcPr>
          <w:p w14:paraId="21832F5F">
            <w:pPr>
              <w:rPr>
                <w:rFonts w:ascii="仿宋_GB2312" w:hAnsi="仿宋_GB2312" w:cs="仿宋_GB2312"/>
                <w:sz w:val="26"/>
                <w:szCs w:val="26"/>
              </w:rPr>
            </w:pPr>
            <w:r>
              <w:rPr>
                <w:rFonts w:hint="eastAsia" w:ascii="仿宋_GB2312" w:hAnsi="仿宋_GB2312" w:cs="仿宋_GB2312"/>
                <w:sz w:val="26"/>
                <w:szCs w:val="26"/>
              </w:rPr>
              <w:t>课程内容围绕生涯规划指导、就业观念引导、就业政策解读、求职技能提升等其中一个或多个方面组织设计，体现思想性、学术性和时代性相统一，兼顾课程共性与学校个性</w:t>
            </w:r>
          </w:p>
        </w:tc>
        <w:tc>
          <w:tcPr>
            <w:tcW w:w="856" w:type="dxa"/>
            <w:vMerge w:val="restart"/>
            <w:vAlign w:val="center"/>
          </w:tcPr>
          <w:p w14:paraId="38939727">
            <w:pPr>
              <w:jc w:val="center"/>
              <w:rPr>
                <w:sz w:val="26"/>
                <w:szCs w:val="26"/>
              </w:rPr>
            </w:pPr>
            <w:r>
              <w:rPr>
                <w:rFonts w:hint="eastAsia"/>
                <w:sz w:val="26"/>
                <w:szCs w:val="26"/>
              </w:rPr>
              <w:t>20</w:t>
            </w:r>
          </w:p>
        </w:tc>
      </w:tr>
      <w:tr w14:paraId="0DA7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248" w:type="dxa"/>
            <w:vMerge w:val="continue"/>
            <w:vAlign w:val="center"/>
          </w:tcPr>
          <w:p w14:paraId="6FEA90C9">
            <w:pPr>
              <w:rPr>
                <w:rFonts w:eastAsia="楷体_GB2312"/>
                <w:sz w:val="26"/>
                <w:szCs w:val="26"/>
              </w:rPr>
            </w:pPr>
          </w:p>
        </w:tc>
        <w:tc>
          <w:tcPr>
            <w:tcW w:w="5418" w:type="dxa"/>
            <w:vAlign w:val="center"/>
          </w:tcPr>
          <w:p w14:paraId="685D5601">
            <w:pPr>
              <w:rPr>
                <w:rFonts w:ascii="仿宋_GB2312" w:hAnsi="仿宋_GB2312" w:cs="仿宋_GB2312"/>
                <w:sz w:val="26"/>
                <w:szCs w:val="26"/>
              </w:rPr>
            </w:pPr>
            <w:r>
              <w:rPr>
                <w:rFonts w:hint="eastAsia" w:ascii="仿宋_GB2312" w:hAnsi="仿宋_GB2312" w:cs="仿宋_GB2312"/>
                <w:sz w:val="26"/>
                <w:szCs w:val="26"/>
              </w:rPr>
              <w:t>综合运用多种教学策略，结合内容采用丰富的教学活动。注重教学互动，强化学生主体意识，能够通过教学有效引发学生思考和行动</w:t>
            </w:r>
          </w:p>
        </w:tc>
        <w:tc>
          <w:tcPr>
            <w:tcW w:w="856" w:type="dxa"/>
            <w:vMerge w:val="continue"/>
            <w:vAlign w:val="center"/>
          </w:tcPr>
          <w:p w14:paraId="629860A5">
            <w:pPr>
              <w:jc w:val="center"/>
              <w:rPr>
                <w:sz w:val="26"/>
                <w:szCs w:val="26"/>
              </w:rPr>
            </w:pPr>
          </w:p>
        </w:tc>
      </w:tr>
      <w:tr w14:paraId="57B0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248" w:type="dxa"/>
            <w:vMerge w:val="continue"/>
            <w:vAlign w:val="center"/>
          </w:tcPr>
          <w:p w14:paraId="18CB54C3">
            <w:pPr>
              <w:rPr>
                <w:rFonts w:eastAsia="楷体_GB2312"/>
                <w:sz w:val="26"/>
                <w:szCs w:val="26"/>
              </w:rPr>
            </w:pPr>
          </w:p>
        </w:tc>
        <w:tc>
          <w:tcPr>
            <w:tcW w:w="5418" w:type="dxa"/>
            <w:vAlign w:val="center"/>
          </w:tcPr>
          <w:p w14:paraId="6217AB4C">
            <w:pPr>
              <w:rPr>
                <w:rFonts w:ascii="仿宋_GB2312" w:hAnsi="仿宋_GB2312" w:cs="仿宋_GB2312"/>
                <w:sz w:val="26"/>
                <w:szCs w:val="26"/>
              </w:rPr>
            </w:pPr>
            <w:r>
              <w:rPr>
                <w:rFonts w:hint="eastAsia" w:ascii="仿宋_GB2312" w:hAnsi="仿宋_GB2312" w:cs="仿宋_GB2312"/>
                <w:sz w:val="26"/>
                <w:szCs w:val="26"/>
              </w:rPr>
              <w:t>课程内容与本地区，本学校相关政策、形势、案例结合良好，各类教学案例和资源有时效性，强化职业体验和就业实习实践，与理论授课协同配合，提升实践教学的有效性。鼓励学生结合课程学习完成大赛平台生涯闯关</w:t>
            </w:r>
          </w:p>
        </w:tc>
        <w:tc>
          <w:tcPr>
            <w:tcW w:w="856" w:type="dxa"/>
            <w:vMerge w:val="continue"/>
            <w:vAlign w:val="center"/>
          </w:tcPr>
          <w:p w14:paraId="64892DDB">
            <w:pPr>
              <w:jc w:val="center"/>
              <w:rPr>
                <w:sz w:val="26"/>
                <w:szCs w:val="26"/>
              </w:rPr>
            </w:pPr>
          </w:p>
        </w:tc>
      </w:tr>
      <w:tr w14:paraId="64E4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trPr>
        <w:tc>
          <w:tcPr>
            <w:tcW w:w="2248" w:type="dxa"/>
            <w:vMerge w:val="restart"/>
            <w:vAlign w:val="center"/>
          </w:tcPr>
          <w:p w14:paraId="49C53E32">
            <w:pPr>
              <w:rPr>
                <w:rFonts w:eastAsia="楷体_GB2312"/>
                <w:sz w:val="26"/>
                <w:szCs w:val="26"/>
              </w:rPr>
            </w:pPr>
            <w:r>
              <w:rPr>
                <w:rFonts w:hint="eastAsia" w:eastAsia="楷体_GB2312"/>
                <w:sz w:val="26"/>
                <w:szCs w:val="26"/>
              </w:rPr>
              <w:t>5.课程建设与改革</w:t>
            </w:r>
          </w:p>
        </w:tc>
        <w:tc>
          <w:tcPr>
            <w:tcW w:w="5418" w:type="dxa"/>
            <w:vAlign w:val="center"/>
          </w:tcPr>
          <w:p w14:paraId="03DB3FFC">
            <w:pPr>
              <w:rPr>
                <w:rFonts w:ascii="仿宋_GB2312" w:hAnsi="仿宋_GB2312" w:cs="仿宋_GB2312"/>
                <w:sz w:val="26"/>
                <w:szCs w:val="26"/>
              </w:rPr>
            </w:pPr>
            <w:r>
              <w:rPr>
                <w:rFonts w:hint="eastAsia" w:ascii="仿宋_GB2312" w:hAnsi="仿宋_GB2312" w:cs="仿宋_GB2312"/>
                <w:sz w:val="26"/>
                <w:szCs w:val="26"/>
              </w:rPr>
              <w:t>课程开设</w:t>
            </w:r>
            <w:r>
              <w:rPr>
                <w:rFonts w:hint="eastAsia"/>
                <w:sz w:val="26"/>
                <w:szCs w:val="26"/>
              </w:rPr>
              <w:t>3</w:t>
            </w:r>
            <w:r>
              <w:rPr>
                <w:rFonts w:hint="eastAsia" w:ascii="仿宋_GB2312" w:hAnsi="仿宋_GB2312" w:cs="仿宋_GB2312"/>
                <w:sz w:val="26"/>
                <w:szCs w:val="26"/>
              </w:rPr>
              <w:t>年以上，在建设发展过程中持续改进优化，课程资源等建设成果突出，出版或选用高质量教材，按需组织修订或更新调整</w:t>
            </w:r>
          </w:p>
        </w:tc>
        <w:tc>
          <w:tcPr>
            <w:tcW w:w="856" w:type="dxa"/>
            <w:vMerge w:val="restart"/>
            <w:vAlign w:val="center"/>
          </w:tcPr>
          <w:p w14:paraId="016DE4A4">
            <w:pPr>
              <w:jc w:val="center"/>
              <w:rPr>
                <w:sz w:val="26"/>
                <w:szCs w:val="26"/>
              </w:rPr>
            </w:pPr>
            <w:r>
              <w:rPr>
                <w:rFonts w:hint="eastAsia"/>
                <w:sz w:val="26"/>
                <w:szCs w:val="26"/>
              </w:rPr>
              <w:t>15</w:t>
            </w:r>
          </w:p>
        </w:tc>
      </w:tr>
      <w:tr w14:paraId="4CF0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2248" w:type="dxa"/>
            <w:vMerge w:val="continue"/>
            <w:vAlign w:val="center"/>
          </w:tcPr>
          <w:p w14:paraId="2ACAE6B6">
            <w:pPr>
              <w:rPr>
                <w:rFonts w:eastAsia="楷体_GB2312"/>
                <w:sz w:val="26"/>
                <w:szCs w:val="26"/>
              </w:rPr>
            </w:pPr>
          </w:p>
        </w:tc>
        <w:tc>
          <w:tcPr>
            <w:tcW w:w="5418" w:type="dxa"/>
            <w:vAlign w:val="center"/>
          </w:tcPr>
          <w:p w14:paraId="61067E55">
            <w:pPr>
              <w:rPr>
                <w:rFonts w:ascii="仿宋_GB2312" w:hAnsi="仿宋_GB2312" w:cs="仿宋_GB2312"/>
                <w:sz w:val="26"/>
                <w:szCs w:val="26"/>
              </w:rPr>
            </w:pPr>
            <w:r>
              <w:rPr>
                <w:rFonts w:hint="eastAsia" w:ascii="仿宋_GB2312" w:hAnsi="仿宋_GB2312" w:cs="仿宋_GB2312"/>
                <w:sz w:val="26"/>
                <w:szCs w:val="26"/>
              </w:rPr>
              <w:t>形成较有特色课程建设模式，教学研究及教改成果丰富，获得代表性教学奖励</w:t>
            </w:r>
          </w:p>
        </w:tc>
        <w:tc>
          <w:tcPr>
            <w:tcW w:w="856" w:type="dxa"/>
            <w:vMerge w:val="continue"/>
            <w:vAlign w:val="center"/>
          </w:tcPr>
          <w:p w14:paraId="69E72D6C">
            <w:pPr>
              <w:jc w:val="center"/>
              <w:rPr>
                <w:sz w:val="26"/>
                <w:szCs w:val="26"/>
              </w:rPr>
            </w:pPr>
          </w:p>
        </w:tc>
      </w:tr>
      <w:tr w14:paraId="1EA0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2248" w:type="dxa"/>
            <w:vMerge w:val="continue"/>
            <w:vAlign w:val="center"/>
          </w:tcPr>
          <w:p w14:paraId="092FB6B7">
            <w:pPr>
              <w:rPr>
                <w:rFonts w:eastAsia="楷体_GB2312"/>
                <w:sz w:val="26"/>
                <w:szCs w:val="26"/>
              </w:rPr>
            </w:pPr>
          </w:p>
        </w:tc>
        <w:tc>
          <w:tcPr>
            <w:tcW w:w="5418" w:type="dxa"/>
            <w:vAlign w:val="center"/>
          </w:tcPr>
          <w:p w14:paraId="6E115ECB">
            <w:pPr>
              <w:rPr>
                <w:rFonts w:ascii="仿宋_GB2312" w:hAnsi="仿宋_GB2312" w:cs="仿宋_GB2312"/>
                <w:sz w:val="26"/>
                <w:szCs w:val="26"/>
              </w:rPr>
            </w:pPr>
            <w:r>
              <w:rPr>
                <w:rFonts w:hint="eastAsia" w:ascii="仿宋_GB2312" w:hAnsi="仿宋_GB2312" w:cs="仿宋_GB2312"/>
                <w:sz w:val="26"/>
                <w:szCs w:val="26"/>
              </w:rPr>
              <w:t>有今后</w:t>
            </w:r>
            <w:r>
              <w:rPr>
                <w:rFonts w:hint="eastAsia"/>
                <w:sz w:val="26"/>
                <w:szCs w:val="26"/>
              </w:rPr>
              <w:t>3</w:t>
            </w:r>
            <w:r>
              <w:rPr>
                <w:rFonts w:hint="eastAsia" w:ascii="仿宋_GB2312" w:hAnsi="仿宋_GB2312" w:cs="仿宋_GB2312"/>
                <w:sz w:val="26"/>
                <w:szCs w:val="26"/>
              </w:rPr>
              <w:t>年的课程建设计划，改进方向明确，问题导向、效果导向突出，改进措施具体可行</w:t>
            </w:r>
          </w:p>
        </w:tc>
        <w:tc>
          <w:tcPr>
            <w:tcW w:w="856" w:type="dxa"/>
            <w:vMerge w:val="continue"/>
            <w:vAlign w:val="center"/>
          </w:tcPr>
          <w:p w14:paraId="5276B02D">
            <w:pPr>
              <w:jc w:val="center"/>
              <w:rPr>
                <w:sz w:val="26"/>
                <w:szCs w:val="26"/>
              </w:rPr>
            </w:pPr>
          </w:p>
        </w:tc>
      </w:tr>
      <w:tr w14:paraId="1C0B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exact"/>
        </w:trPr>
        <w:tc>
          <w:tcPr>
            <w:tcW w:w="2248" w:type="dxa"/>
            <w:vMerge w:val="restart"/>
            <w:vAlign w:val="center"/>
          </w:tcPr>
          <w:p w14:paraId="31D91C72">
            <w:pPr>
              <w:rPr>
                <w:rFonts w:eastAsia="楷体_GB2312"/>
                <w:sz w:val="26"/>
                <w:szCs w:val="26"/>
              </w:rPr>
            </w:pPr>
            <w:r>
              <w:rPr>
                <w:rFonts w:hint="eastAsia" w:eastAsia="楷体_GB2312"/>
                <w:sz w:val="26"/>
                <w:szCs w:val="26"/>
              </w:rPr>
              <w:t>6.课程特色创新点</w:t>
            </w:r>
          </w:p>
        </w:tc>
        <w:tc>
          <w:tcPr>
            <w:tcW w:w="5418" w:type="dxa"/>
            <w:vAlign w:val="center"/>
          </w:tcPr>
          <w:p w14:paraId="60755020">
            <w:pPr>
              <w:rPr>
                <w:rFonts w:ascii="仿宋_GB2312" w:hAnsi="仿宋_GB2312" w:cs="仿宋_GB2312"/>
                <w:sz w:val="26"/>
                <w:szCs w:val="26"/>
              </w:rPr>
            </w:pPr>
            <w:r>
              <w:rPr>
                <w:rFonts w:hint="eastAsia" w:ascii="仿宋_GB2312" w:hAnsi="仿宋_GB2312" w:cs="仿宋_GB2312"/>
                <w:sz w:val="26"/>
                <w:szCs w:val="26"/>
              </w:rPr>
              <w:t>注重通过理念创新、内容拓展、教学方法创新、技术手段运用等，不断提升课程质量。课程设计充分结合中国传统文化和时代需要，注重融入专业特色。鼓励结合学校特色和学生特点探索中国特色生涯教育理论创新，课程更好结合经济社会发展需要，实现课程与就业工作良性互动</w:t>
            </w:r>
          </w:p>
        </w:tc>
        <w:tc>
          <w:tcPr>
            <w:tcW w:w="856" w:type="dxa"/>
            <w:vMerge w:val="restart"/>
            <w:vAlign w:val="center"/>
          </w:tcPr>
          <w:p w14:paraId="44567F66">
            <w:pPr>
              <w:jc w:val="center"/>
              <w:rPr>
                <w:sz w:val="26"/>
                <w:szCs w:val="26"/>
              </w:rPr>
            </w:pPr>
            <w:r>
              <w:rPr>
                <w:rFonts w:hint="eastAsia"/>
                <w:sz w:val="26"/>
                <w:szCs w:val="26"/>
              </w:rPr>
              <w:t>20</w:t>
            </w:r>
          </w:p>
        </w:tc>
      </w:tr>
      <w:tr w14:paraId="7B76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2248" w:type="dxa"/>
            <w:vMerge w:val="continue"/>
            <w:vAlign w:val="center"/>
          </w:tcPr>
          <w:p w14:paraId="143A3A56">
            <w:pPr>
              <w:rPr>
                <w:sz w:val="26"/>
                <w:szCs w:val="26"/>
              </w:rPr>
            </w:pPr>
          </w:p>
        </w:tc>
        <w:tc>
          <w:tcPr>
            <w:tcW w:w="5418" w:type="dxa"/>
            <w:vAlign w:val="center"/>
          </w:tcPr>
          <w:p w14:paraId="03E12316">
            <w:pPr>
              <w:rPr>
                <w:rFonts w:ascii="仿宋_GB2312" w:hAnsi="仿宋_GB2312" w:cs="仿宋_GB2312"/>
                <w:sz w:val="26"/>
                <w:szCs w:val="26"/>
              </w:rPr>
            </w:pPr>
            <w:r>
              <w:rPr>
                <w:rFonts w:ascii="仿宋_GB2312" w:hAnsi="仿宋_GB2312" w:cs="仿宋_GB2312"/>
                <w:sz w:val="26"/>
                <w:szCs w:val="26"/>
              </w:rPr>
              <w:t>教学中精准把握学生个性化诉求，运用AI赋能、体验式学习等手段</w:t>
            </w:r>
            <w:r>
              <w:rPr>
                <w:rFonts w:hint="eastAsia" w:ascii="仿宋_GB2312" w:hAnsi="仿宋_GB2312" w:cs="仿宋_GB2312"/>
                <w:sz w:val="26"/>
                <w:szCs w:val="26"/>
              </w:rPr>
              <w:t>开展教学方法创新，具备较强的借鉴和推广价值</w:t>
            </w:r>
          </w:p>
        </w:tc>
        <w:tc>
          <w:tcPr>
            <w:tcW w:w="856" w:type="dxa"/>
            <w:vMerge w:val="continue"/>
            <w:vAlign w:val="center"/>
          </w:tcPr>
          <w:p w14:paraId="4A70A9CD">
            <w:pPr>
              <w:jc w:val="center"/>
              <w:rPr>
                <w:sz w:val="26"/>
                <w:szCs w:val="26"/>
              </w:rPr>
            </w:pPr>
          </w:p>
        </w:tc>
      </w:tr>
      <w:tr w14:paraId="0022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exact"/>
        </w:trPr>
        <w:tc>
          <w:tcPr>
            <w:tcW w:w="2248" w:type="dxa"/>
            <w:vMerge w:val="restart"/>
            <w:vAlign w:val="center"/>
          </w:tcPr>
          <w:p w14:paraId="7DC0CA68">
            <w:pPr>
              <w:rPr>
                <w:rFonts w:eastAsia="楷体_GB2312"/>
                <w:sz w:val="26"/>
                <w:szCs w:val="26"/>
              </w:rPr>
            </w:pPr>
            <w:r>
              <w:rPr>
                <w:rFonts w:hint="eastAsia" w:eastAsia="楷体_GB2312"/>
                <w:sz w:val="26"/>
                <w:szCs w:val="26"/>
              </w:rPr>
              <w:t>7</w:t>
            </w:r>
            <w:r>
              <w:rPr>
                <w:rFonts w:eastAsia="楷体_GB2312"/>
                <w:sz w:val="26"/>
                <w:szCs w:val="26"/>
              </w:rPr>
              <w:t>.</w:t>
            </w:r>
            <w:r>
              <w:rPr>
                <w:rFonts w:hint="eastAsia" w:eastAsia="楷体_GB2312"/>
                <w:sz w:val="26"/>
                <w:szCs w:val="26"/>
              </w:rPr>
              <w:t>课程实施成效</w:t>
            </w:r>
          </w:p>
        </w:tc>
        <w:tc>
          <w:tcPr>
            <w:tcW w:w="5418" w:type="dxa"/>
            <w:vAlign w:val="center"/>
          </w:tcPr>
          <w:p w14:paraId="1EE293B6">
            <w:pPr>
              <w:rPr>
                <w:rFonts w:ascii="仿宋_GB2312" w:hAnsi="仿宋_GB2312" w:cs="仿宋_GB2312"/>
                <w:sz w:val="26"/>
                <w:szCs w:val="26"/>
              </w:rPr>
            </w:pPr>
            <w:r>
              <w:rPr>
                <w:rFonts w:hint="eastAsia" w:ascii="仿宋_GB2312" w:hAnsi="仿宋_GB2312" w:cs="仿宋_GB2312"/>
                <w:sz w:val="26"/>
                <w:szCs w:val="26"/>
              </w:rPr>
              <w:t>课程教学满足学生生涯规划和求职就业的真实需求，学生的评教结果满意度水平高，基于学生评教结果开展教学研究，持续改进优化课程教学</w:t>
            </w:r>
          </w:p>
        </w:tc>
        <w:tc>
          <w:tcPr>
            <w:tcW w:w="856" w:type="dxa"/>
            <w:vMerge w:val="restart"/>
            <w:vAlign w:val="center"/>
          </w:tcPr>
          <w:p w14:paraId="4D9BF95A">
            <w:pPr>
              <w:jc w:val="center"/>
              <w:rPr>
                <w:sz w:val="26"/>
                <w:szCs w:val="26"/>
              </w:rPr>
            </w:pPr>
            <w:r>
              <w:rPr>
                <w:rFonts w:hint="eastAsia"/>
                <w:sz w:val="26"/>
                <w:szCs w:val="26"/>
              </w:rPr>
              <w:t>1</w:t>
            </w:r>
            <w:r>
              <w:rPr>
                <w:sz w:val="26"/>
                <w:szCs w:val="26"/>
              </w:rPr>
              <w:t>0</w:t>
            </w:r>
          </w:p>
        </w:tc>
      </w:tr>
      <w:tr w14:paraId="4A78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trPr>
        <w:tc>
          <w:tcPr>
            <w:tcW w:w="2248" w:type="dxa"/>
            <w:vMerge w:val="continue"/>
            <w:vAlign w:val="center"/>
          </w:tcPr>
          <w:p w14:paraId="492925FE">
            <w:pPr>
              <w:rPr>
                <w:sz w:val="26"/>
                <w:szCs w:val="26"/>
              </w:rPr>
            </w:pPr>
          </w:p>
        </w:tc>
        <w:tc>
          <w:tcPr>
            <w:tcW w:w="5418" w:type="dxa"/>
            <w:vAlign w:val="center"/>
          </w:tcPr>
          <w:p w14:paraId="7A70C237">
            <w:pPr>
              <w:rPr>
                <w:rFonts w:ascii="仿宋_GB2312" w:hAnsi="仿宋_GB2312" w:cs="仿宋_GB2312"/>
                <w:sz w:val="26"/>
                <w:szCs w:val="26"/>
              </w:rPr>
            </w:pPr>
            <w:r>
              <w:rPr>
                <w:rFonts w:hint="eastAsia" w:ascii="仿宋_GB2312" w:hAnsi="仿宋_GB2312" w:cs="仿宋_GB2312"/>
                <w:sz w:val="26"/>
                <w:szCs w:val="26"/>
              </w:rPr>
              <w:t>课程达到预期目标，学生更加积极投入专业学习、主动开展实习实践，学生就业去向与学校定位、人才培养目标总体一致</w:t>
            </w:r>
          </w:p>
        </w:tc>
        <w:tc>
          <w:tcPr>
            <w:tcW w:w="856" w:type="dxa"/>
            <w:vMerge w:val="continue"/>
            <w:vAlign w:val="center"/>
          </w:tcPr>
          <w:p w14:paraId="1F8D83EF">
            <w:pPr>
              <w:jc w:val="center"/>
              <w:rPr>
                <w:sz w:val="26"/>
                <w:szCs w:val="26"/>
              </w:rPr>
            </w:pPr>
          </w:p>
        </w:tc>
      </w:tr>
      <w:tr w14:paraId="0E84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48" w:type="dxa"/>
            <w:vAlign w:val="center"/>
          </w:tcPr>
          <w:p w14:paraId="7C2D86F2">
            <w:pPr>
              <w:jc w:val="center"/>
              <w:rPr>
                <w:sz w:val="26"/>
                <w:szCs w:val="26"/>
              </w:rPr>
            </w:pPr>
            <w:r>
              <w:rPr>
                <w:rFonts w:hint="eastAsia" w:ascii="黑体" w:hAnsi="黑体" w:eastAsia="黑体" w:cs="黑体"/>
                <w:sz w:val="26"/>
                <w:szCs w:val="26"/>
              </w:rPr>
              <w:t>总分</w:t>
            </w:r>
          </w:p>
        </w:tc>
        <w:tc>
          <w:tcPr>
            <w:tcW w:w="5418" w:type="dxa"/>
            <w:vAlign w:val="center"/>
          </w:tcPr>
          <w:p w14:paraId="5A34630D">
            <w:pPr>
              <w:rPr>
                <w:sz w:val="26"/>
                <w:szCs w:val="26"/>
              </w:rPr>
            </w:pPr>
          </w:p>
        </w:tc>
        <w:tc>
          <w:tcPr>
            <w:tcW w:w="856" w:type="dxa"/>
            <w:vAlign w:val="center"/>
          </w:tcPr>
          <w:p w14:paraId="54E784EB">
            <w:pPr>
              <w:ind w:left="-160" w:leftChars="-50" w:right="-160" w:rightChars="-50"/>
              <w:jc w:val="center"/>
              <w:rPr>
                <w:sz w:val="26"/>
                <w:szCs w:val="26"/>
              </w:rPr>
            </w:pPr>
            <w:r>
              <w:rPr>
                <w:rFonts w:hint="eastAsia"/>
                <w:sz w:val="26"/>
                <w:szCs w:val="26"/>
              </w:rPr>
              <w:t>100</w:t>
            </w:r>
          </w:p>
        </w:tc>
      </w:tr>
    </w:tbl>
    <w:p w14:paraId="4D443924"/>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5411"/>
        <w:gridCol w:w="845"/>
      </w:tblGrid>
      <w:tr w14:paraId="6668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3"/>
            <w:vAlign w:val="center"/>
          </w:tcPr>
          <w:p w14:paraId="56A04156">
            <w:pPr>
              <w:jc w:val="center"/>
              <w:rPr>
                <w:rFonts w:ascii="黑体" w:hAnsi="黑体" w:eastAsia="黑体" w:cs="黑体"/>
                <w:sz w:val="26"/>
                <w:szCs w:val="26"/>
              </w:rPr>
            </w:pPr>
            <w:r>
              <w:rPr>
                <w:rFonts w:hint="eastAsia" w:eastAsia="黑体"/>
                <w:szCs w:val="32"/>
              </w:rPr>
              <w:t>二</w:t>
            </w:r>
            <w:r>
              <w:rPr>
                <w:rFonts w:eastAsia="黑体"/>
                <w:szCs w:val="32"/>
              </w:rPr>
              <w:t>、现场比赛</w:t>
            </w:r>
          </w:p>
        </w:tc>
      </w:tr>
      <w:tr w14:paraId="5D01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6" w:type="dxa"/>
            <w:vAlign w:val="center"/>
          </w:tcPr>
          <w:p w14:paraId="6DCE855A">
            <w:pPr>
              <w:jc w:val="center"/>
              <w:rPr>
                <w:rFonts w:ascii="黑体" w:hAnsi="黑体" w:eastAsia="黑体" w:cs="黑体"/>
                <w:sz w:val="26"/>
                <w:szCs w:val="26"/>
              </w:rPr>
            </w:pPr>
            <w:r>
              <w:rPr>
                <w:rFonts w:hint="eastAsia" w:ascii="黑体" w:hAnsi="黑体" w:eastAsia="黑体" w:cs="黑体"/>
                <w:sz w:val="26"/>
                <w:szCs w:val="26"/>
              </w:rPr>
              <w:t>评价维度</w:t>
            </w:r>
          </w:p>
        </w:tc>
        <w:tc>
          <w:tcPr>
            <w:tcW w:w="5411" w:type="dxa"/>
            <w:vAlign w:val="center"/>
          </w:tcPr>
          <w:p w14:paraId="43E29D5C">
            <w:pPr>
              <w:jc w:val="center"/>
              <w:rPr>
                <w:rFonts w:ascii="黑体" w:hAnsi="黑体" w:eastAsia="黑体" w:cs="黑体"/>
                <w:sz w:val="26"/>
                <w:szCs w:val="26"/>
              </w:rPr>
            </w:pPr>
            <w:r>
              <w:rPr>
                <w:rFonts w:hint="eastAsia" w:ascii="黑体" w:hAnsi="黑体" w:eastAsia="黑体" w:cs="黑体"/>
                <w:sz w:val="26"/>
                <w:szCs w:val="26"/>
              </w:rPr>
              <w:t>评价要点</w:t>
            </w:r>
          </w:p>
        </w:tc>
        <w:tc>
          <w:tcPr>
            <w:tcW w:w="845" w:type="dxa"/>
            <w:vAlign w:val="center"/>
          </w:tcPr>
          <w:p w14:paraId="3880E1A0">
            <w:pPr>
              <w:jc w:val="center"/>
              <w:rPr>
                <w:rFonts w:ascii="黑体" w:hAnsi="黑体" w:eastAsia="黑体" w:cs="黑体"/>
                <w:sz w:val="26"/>
                <w:szCs w:val="26"/>
              </w:rPr>
            </w:pPr>
            <w:r>
              <w:rPr>
                <w:rFonts w:hint="eastAsia" w:ascii="黑体" w:hAnsi="黑体" w:eastAsia="黑体" w:cs="黑体"/>
                <w:sz w:val="26"/>
                <w:szCs w:val="26"/>
              </w:rPr>
              <w:t>分值</w:t>
            </w:r>
          </w:p>
        </w:tc>
      </w:tr>
      <w:tr w14:paraId="7B88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exact"/>
        </w:trPr>
        <w:tc>
          <w:tcPr>
            <w:tcW w:w="2266" w:type="dxa"/>
            <w:vAlign w:val="center"/>
          </w:tcPr>
          <w:p w14:paraId="340B761F">
            <w:pPr>
              <w:rPr>
                <w:rFonts w:eastAsia="楷体_GB2312"/>
                <w:sz w:val="26"/>
                <w:szCs w:val="26"/>
              </w:rPr>
            </w:pPr>
            <w:r>
              <w:rPr>
                <w:rFonts w:hint="eastAsia" w:eastAsia="楷体_GB2312"/>
                <w:sz w:val="26"/>
                <w:szCs w:val="26"/>
              </w:rPr>
              <w:t>1.课程建设情况汇报与互动答辩</w:t>
            </w:r>
          </w:p>
        </w:tc>
        <w:tc>
          <w:tcPr>
            <w:tcW w:w="5411" w:type="dxa"/>
            <w:vAlign w:val="center"/>
          </w:tcPr>
          <w:p w14:paraId="2247AF81">
            <w:pPr>
              <w:rPr>
                <w:rFonts w:ascii="仿宋_GB2312" w:hAnsi="仿宋_GB2312" w:cs="仿宋_GB2312"/>
                <w:sz w:val="26"/>
                <w:szCs w:val="26"/>
              </w:rPr>
            </w:pPr>
            <w:r>
              <w:rPr>
                <w:rFonts w:hint="eastAsia" w:ascii="仿宋_GB2312" w:hAnsi="仿宋_GB2312" w:cs="仿宋_GB2312"/>
                <w:sz w:val="26"/>
                <w:szCs w:val="26"/>
              </w:rPr>
              <w:t>规定时间内汇报课程创新方法、实施情况、效果体现等。回答问题能够体现教师对课程建设的理解和思考，反映课程建设的特色、水平和对学生发展促进作用</w:t>
            </w:r>
          </w:p>
        </w:tc>
        <w:tc>
          <w:tcPr>
            <w:tcW w:w="845" w:type="dxa"/>
            <w:vAlign w:val="center"/>
          </w:tcPr>
          <w:p w14:paraId="012F4019">
            <w:pPr>
              <w:jc w:val="center"/>
              <w:rPr>
                <w:rFonts w:eastAsia="宋体"/>
                <w:sz w:val="26"/>
                <w:szCs w:val="26"/>
              </w:rPr>
            </w:pPr>
            <w:r>
              <w:rPr>
                <w:rFonts w:hint="eastAsia"/>
                <w:sz w:val="26"/>
                <w:szCs w:val="26"/>
              </w:rPr>
              <w:t>5</w:t>
            </w:r>
            <w:r>
              <w:rPr>
                <w:rFonts w:eastAsia="宋体"/>
                <w:sz w:val="26"/>
                <w:szCs w:val="26"/>
              </w:rPr>
              <w:t>0</w:t>
            </w:r>
          </w:p>
        </w:tc>
      </w:tr>
      <w:tr w14:paraId="5D53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266" w:type="dxa"/>
            <w:vMerge w:val="restart"/>
            <w:vAlign w:val="center"/>
          </w:tcPr>
          <w:p w14:paraId="0CEAAF07">
            <w:pPr>
              <w:rPr>
                <w:rFonts w:eastAsia="楷体_GB2312"/>
                <w:sz w:val="26"/>
                <w:szCs w:val="26"/>
              </w:rPr>
            </w:pPr>
            <w:r>
              <w:rPr>
                <w:rFonts w:eastAsia="楷体_GB2312"/>
                <w:sz w:val="26"/>
                <w:szCs w:val="26"/>
              </w:rPr>
              <w:t>2</w:t>
            </w:r>
            <w:r>
              <w:rPr>
                <w:rFonts w:hint="eastAsia" w:eastAsia="楷体_GB2312"/>
                <w:sz w:val="26"/>
                <w:szCs w:val="26"/>
              </w:rPr>
              <w:t>.教学展示</w:t>
            </w:r>
          </w:p>
        </w:tc>
        <w:tc>
          <w:tcPr>
            <w:tcW w:w="5411" w:type="dxa"/>
            <w:vAlign w:val="center"/>
          </w:tcPr>
          <w:p w14:paraId="207F5486">
            <w:pPr>
              <w:rPr>
                <w:rFonts w:ascii="仿宋_GB2312" w:hAnsi="仿宋_GB2312" w:cs="仿宋_GB2312"/>
                <w:sz w:val="26"/>
                <w:szCs w:val="26"/>
              </w:rPr>
            </w:pPr>
            <w:r>
              <w:rPr>
                <w:rFonts w:hint="eastAsia" w:ascii="仿宋_GB2312" w:hAnsi="仿宋_GB2312" w:cs="仿宋_GB2312"/>
                <w:sz w:val="26"/>
                <w:szCs w:val="26"/>
              </w:rPr>
              <w:t>围绕主题合理设计内容，采用适当教学方法，体现对学生实践行动的促进，实现预期教学目标</w:t>
            </w:r>
          </w:p>
        </w:tc>
        <w:tc>
          <w:tcPr>
            <w:tcW w:w="845" w:type="dxa"/>
            <w:vMerge w:val="restart"/>
            <w:vAlign w:val="center"/>
          </w:tcPr>
          <w:p w14:paraId="656031D2">
            <w:pPr>
              <w:jc w:val="center"/>
              <w:rPr>
                <w:rFonts w:eastAsia="宋体"/>
                <w:sz w:val="26"/>
                <w:szCs w:val="26"/>
              </w:rPr>
            </w:pPr>
            <w:r>
              <w:rPr>
                <w:rFonts w:hint="eastAsia"/>
                <w:sz w:val="26"/>
                <w:szCs w:val="26"/>
              </w:rPr>
              <w:t>5</w:t>
            </w:r>
            <w:r>
              <w:rPr>
                <w:rFonts w:eastAsia="宋体"/>
                <w:sz w:val="26"/>
                <w:szCs w:val="26"/>
              </w:rPr>
              <w:t>0</w:t>
            </w:r>
          </w:p>
        </w:tc>
      </w:tr>
      <w:tr w14:paraId="51EC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66" w:type="dxa"/>
            <w:vMerge w:val="continue"/>
            <w:vAlign w:val="center"/>
          </w:tcPr>
          <w:p w14:paraId="3F5B0E74">
            <w:pPr>
              <w:rPr>
                <w:rFonts w:eastAsia="宋体"/>
                <w:sz w:val="26"/>
                <w:szCs w:val="26"/>
              </w:rPr>
            </w:pPr>
          </w:p>
        </w:tc>
        <w:tc>
          <w:tcPr>
            <w:tcW w:w="5411" w:type="dxa"/>
            <w:vAlign w:val="center"/>
          </w:tcPr>
          <w:p w14:paraId="5FECE202">
            <w:pPr>
              <w:rPr>
                <w:rFonts w:ascii="仿宋_GB2312" w:hAnsi="仿宋_GB2312" w:cs="仿宋_GB2312"/>
                <w:sz w:val="26"/>
                <w:szCs w:val="26"/>
              </w:rPr>
            </w:pPr>
            <w:r>
              <w:rPr>
                <w:rFonts w:hint="eastAsia" w:ascii="仿宋_GB2312" w:hAnsi="仿宋_GB2312" w:cs="仿宋_GB2312"/>
                <w:sz w:val="26"/>
                <w:szCs w:val="26"/>
              </w:rPr>
              <w:t>通过教学展示体现教师实际教学的经验，突出以学生为主体，熟练运用生涯教育理论和方法，解决学生生涯发展中的实际问题</w:t>
            </w:r>
          </w:p>
        </w:tc>
        <w:tc>
          <w:tcPr>
            <w:tcW w:w="845" w:type="dxa"/>
            <w:vMerge w:val="continue"/>
            <w:vAlign w:val="center"/>
          </w:tcPr>
          <w:p w14:paraId="74AC6774">
            <w:pPr>
              <w:jc w:val="center"/>
              <w:rPr>
                <w:rFonts w:eastAsia="宋体"/>
                <w:sz w:val="26"/>
                <w:szCs w:val="26"/>
              </w:rPr>
            </w:pPr>
          </w:p>
        </w:tc>
      </w:tr>
      <w:tr w14:paraId="4328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6" w:type="dxa"/>
            <w:vAlign w:val="center"/>
          </w:tcPr>
          <w:p w14:paraId="3A4F3BA9">
            <w:pPr>
              <w:jc w:val="center"/>
              <w:rPr>
                <w:rFonts w:eastAsia="宋体"/>
                <w:sz w:val="26"/>
                <w:szCs w:val="26"/>
              </w:rPr>
            </w:pPr>
            <w:r>
              <w:rPr>
                <w:rFonts w:hint="eastAsia" w:ascii="黑体" w:hAnsi="黑体" w:eastAsia="黑体" w:cs="黑体"/>
                <w:sz w:val="26"/>
                <w:szCs w:val="26"/>
              </w:rPr>
              <w:t>总分</w:t>
            </w:r>
          </w:p>
        </w:tc>
        <w:tc>
          <w:tcPr>
            <w:tcW w:w="5411" w:type="dxa"/>
            <w:vAlign w:val="center"/>
          </w:tcPr>
          <w:p w14:paraId="350B0C52">
            <w:pPr>
              <w:rPr>
                <w:rFonts w:eastAsia="宋体"/>
                <w:sz w:val="26"/>
                <w:szCs w:val="26"/>
              </w:rPr>
            </w:pPr>
          </w:p>
        </w:tc>
        <w:tc>
          <w:tcPr>
            <w:tcW w:w="845" w:type="dxa"/>
            <w:vAlign w:val="center"/>
          </w:tcPr>
          <w:p w14:paraId="08078B17">
            <w:pPr>
              <w:ind w:left="-160" w:leftChars="-50" w:right="-160" w:rightChars="-50"/>
              <w:jc w:val="center"/>
              <w:rPr>
                <w:rFonts w:eastAsia="宋体"/>
                <w:sz w:val="26"/>
                <w:szCs w:val="26"/>
              </w:rPr>
            </w:pPr>
            <w:r>
              <w:rPr>
                <w:rFonts w:hint="eastAsia" w:eastAsia="宋体"/>
                <w:sz w:val="26"/>
                <w:szCs w:val="26"/>
              </w:rPr>
              <w:t>100</w:t>
            </w:r>
          </w:p>
        </w:tc>
      </w:tr>
    </w:tbl>
    <w:p w14:paraId="77542862">
      <w:pPr>
        <w:spacing w:line="530" w:lineRule="exact"/>
        <w:ind w:firstLine="640" w:firstLineChars="200"/>
        <w:outlineLvl w:val="0"/>
        <w:rPr>
          <w:rFonts w:eastAsia="黑体" w:cs="黑体"/>
          <w:szCs w:val="32"/>
        </w:rPr>
      </w:pPr>
      <w:r>
        <w:rPr>
          <w:rFonts w:hint="eastAsia" w:eastAsia="黑体" w:cs="黑体"/>
          <w:szCs w:val="32"/>
        </w:rPr>
        <w:t>七、奖项设置</w:t>
      </w:r>
    </w:p>
    <w:p w14:paraId="3771842C">
      <w:pPr>
        <w:spacing w:line="530" w:lineRule="exact"/>
        <w:ind w:firstLine="640" w:firstLineChars="200"/>
        <w:rPr>
          <w:szCs w:val="32"/>
        </w:rPr>
      </w:pPr>
      <w:r>
        <w:rPr>
          <w:rFonts w:hint="eastAsia"/>
          <w:szCs w:val="32"/>
        </w:rPr>
        <w:t>课程教学赛道校级决赛设金奖、银奖、铜奖。</w:t>
      </w:r>
    </w:p>
    <w:p w14:paraId="2B8EE59F">
      <w:pPr>
        <w:spacing w:line="530" w:lineRule="exact"/>
        <w:ind w:firstLine="640" w:firstLineChars="200"/>
        <w:outlineLvl w:val="0"/>
        <w:rPr>
          <w:rFonts w:eastAsia="黑体" w:cs="黑体"/>
          <w:szCs w:val="32"/>
        </w:rPr>
      </w:pPr>
      <w:r>
        <w:rPr>
          <w:rFonts w:hint="eastAsia" w:eastAsia="黑体" w:cs="黑体"/>
          <w:szCs w:val="32"/>
        </w:rPr>
        <w:t>八、成果推广</w:t>
      </w:r>
    </w:p>
    <w:p w14:paraId="23CABD7C">
      <w:pPr>
        <w:widowControl/>
        <w:adjustRightInd/>
        <w:snapToGrid/>
        <w:spacing w:line="530" w:lineRule="exact"/>
        <w:ind w:firstLine="640" w:firstLineChars="200"/>
        <w:jc w:val="left"/>
        <w:outlineLvl w:val="0"/>
        <w:rPr>
          <w:szCs w:val="32"/>
        </w:rPr>
      </w:pPr>
      <w:r>
        <w:rPr>
          <w:rFonts w:hint="eastAsia"/>
          <w:szCs w:val="32"/>
        </w:rPr>
        <w:t>学校将对参赛优秀作品进行微课录制，并择优推荐到上级平台宣传推广。</w:t>
      </w:r>
    </w:p>
    <w:sectPr>
      <w:headerReference r:id="rId5" w:type="first"/>
      <w:footerReference r:id="rId8" w:type="first"/>
      <w:headerReference r:id="rId3" w:type="default"/>
      <w:footerReference r:id="rId6" w:type="default"/>
      <w:headerReference r:id="rId4" w:type="even"/>
      <w:footerReference r:id="rId7" w:type="even"/>
      <w:pgSz w:w="11906" w:h="16838"/>
      <w:pgMar w:top="1757" w:right="1800" w:bottom="1644" w:left="1800" w:header="851" w:footer="1474" w:gutter="0"/>
      <w:pgNumType w:start="8"/>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6E99D1-C1B9-48A7-96FC-BDD5B04AE5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2C80810-44DB-48AD-B59C-163091FDF242}"/>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B3CDB0DC-363F-485E-823F-735C9B9C3C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2B36">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4445</wp:posOffset>
              </wp:positionV>
              <wp:extent cx="864235" cy="3524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64235" cy="352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F752B">
                          <w:pPr>
                            <w:pStyle w:val="7"/>
                            <w:jc w:val="center"/>
                            <w:rPr>
                              <w:sz w:val="28"/>
                              <w:szCs w:val="28"/>
                            </w:rPr>
                          </w:pPr>
                          <w:r>
                            <w:rPr>
                              <w:rFonts w:hint="eastAsia" w:ascii="仿宋_GB2312" w:hAnsi="仿宋_GB2312" w:cs="仿宋_GB2312"/>
                              <w:sz w:val="28"/>
                              <w:szCs w:val="28"/>
                            </w:rPr>
                            <w:t>—</w:t>
                          </w:r>
                          <w:r>
                            <w:rPr>
                              <w:sz w:val="28"/>
                              <w:szCs w:val="28"/>
                            </w:rPr>
                            <w:t xml:space="preserve"> </w:t>
                          </w:r>
                          <w:r>
                            <w:rPr>
                              <w:rFonts w:eastAsiaTheme="minorEastAsia"/>
                              <w:sz w:val="28"/>
                              <w:szCs w:val="28"/>
                            </w:rPr>
                            <w:fldChar w:fldCharType="begin"/>
                          </w:r>
                          <w:r>
                            <w:rPr>
                              <w:rFonts w:eastAsiaTheme="minorEastAsia"/>
                              <w:sz w:val="28"/>
                              <w:szCs w:val="28"/>
                            </w:rPr>
                            <w:instrText xml:space="preserve"> PAGE  \* MERGEFORMAT </w:instrText>
                          </w:r>
                          <w:r>
                            <w:rPr>
                              <w:rFonts w:eastAsiaTheme="minorEastAsia"/>
                              <w:sz w:val="28"/>
                              <w:szCs w:val="28"/>
                            </w:rPr>
                            <w:fldChar w:fldCharType="separate"/>
                          </w:r>
                          <w:r>
                            <w:rPr>
                              <w:rFonts w:eastAsiaTheme="minorEastAsia"/>
                              <w:sz w:val="28"/>
                              <w:szCs w:val="28"/>
                            </w:rPr>
                            <w:t>23</w:t>
                          </w:r>
                          <w:r>
                            <w:rPr>
                              <w:rFonts w:eastAsiaTheme="minorEastAsia"/>
                              <w:sz w:val="28"/>
                              <w:szCs w:val="28"/>
                            </w:rPr>
                            <w:fldChar w:fldCharType="end"/>
                          </w:r>
                          <w:r>
                            <w:rPr>
                              <w:sz w:val="28"/>
                              <w:szCs w:val="28"/>
                            </w:rPr>
                            <w:t xml:space="preserve"> </w:t>
                          </w:r>
                          <w:r>
                            <w:rPr>
                              <w:rFonts w:hint="eastAsia" w:ascii="仿宋_GB2312" w:hAnsi="仿宋_GB2312" w:cs="仿宋_GB2312"/>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35pt;height:27.75pt;width:68.05pt;mso-position-horizontal:outside;mso-position-horizontal-relative:margin;z-index:251659264;mso-width-relative:page;mso-height-relative:page;" filled="f" stroked="f" coordsize="21600,21600" o:gfxdata="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oOTtdQAAAAEAQAADwAAAAAAAAABACAAAAAiAAAAZHJzL2Rvd25yZXYueG1sUEsB&#10;AhQAFAAAAAgAh07iQJnmQpMyAgAAVQQAAA4AAAAAAAAAAQAgAAAAIwEAAGRycy9lMm9Eb2MueG1s&#10;UEsFBgAAAAAGAAYAWQEAAMcFAAAAAA==&#10;">
              <v:fill on="f" focussize="0,0"/>
              <v:stroke on="f" weight="0.5pt"/>
              <v:imagedata o:title=""/>
              <o:lock v:ext="edit" aspectratio="f"/>
              <v:textbox inset="0mm,0mm,0mm,0mm">
                <w:txbxContent>
                  <w:p w14:paraId="374F752B">
                    <w:pPr>
                      <w:pStyle w:val="7"/>
                      <w:jc w:val="center"/>
                      <w:rPr>
                        <w:sz w:val="28"/>
                        <w:szCs w:val="28"/>
                      </w:rPr>
                    </w:pPr>
                    <w:r>
                      <w:rPr>
                        <w:rFonts w:hint="eastAsia" w:ascii="仿宋_GB2312" w:hAnsi="仿宋_GB2312" w:cs="仿宋_GB2312"/>
                        <w:sz w:val="28"/>
                        <w:szCs w:val="28"/>
                      </w:rPr>
                      <w:t>—</w:t>
                    </w:r>
                    <w:r>
                      <w:rPr>
                        <w:sz w:val="28"/>
                        <w:szCs w:val="28"/>
                      </w:rPr>
                      <w:t xml:space="preserve"> </w:t>
                    </w:r>
                    <w:r>
                      <w:rPr>
                        <w:rFonts w:eastAsiaTheme="minorEastAsia"/>
                        <w:sz w:val="28"/>
                        <w:szCs w:val="28"/>
                      </w:rPr>
                      <w:fldChar w:fldCharType="begin"/>
                    </w:r>
                    <w:r>
                      <w:rPr>
                        <w:rFonts w:eastAsiaTheme="minorEastAsia"/>
                        <w:sz w:val="28"/>
                        <w:szCs w:val="28"/>
                      </w:rPr>
                      <w:instrText xml:space="preserve"> PAGE  \* MERGEFORMAT </w:instrText>
                    </w:r>
                    <w:r>
                      <w:rPr>
                        <w:rFonts w:eastAsiaTheme="minorEastAsia"/>
                        <w:sz w:val="28"/>
                        <w:szCs w:val="28"/>
                      </w:rPr>
                      <w:fldChar w:fldCharType="separate"/>
                    </w:r>
                    <w:r>
                      <w:rPr>
                        <w:rFonts w:eastAsiaTheme="minorEastAsia"/>
                        <w:sz w:val="28"/>
                        <w:szCs w:val="28"/>
                      </w:rPr>
                      <w:t>23</w:t>
                    </w:r>
                    <w:r>
                      <w:rPr>
                        <w:rFonts w:eastAsiaTheme="minorEastAsia"/>
                        <w:sz w:val="28"/>
                        <w:szCs w:val="28"/>
                      </w:rPr>
                      <w:fldChar w:fldCharType="end"/>
                    </w:r>
                    <w:r>
                      <w:rPr>
                        <w:sz w:val="28"/>
                        <w:szCs w:val="28"/>
                      </w:rPr>
                      <w:t xml:space="preserve"> </w:t>
                    </w:r>
                    <w:r>
                      <w:rPr>
                        <w:rFonts w:hint="eastAsia" w:ascii="仿宋_GB2312" w:hAnsi="仿宋_GB2312" w:cs="仿宋_GB2312"/>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045D">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79ED7">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F8AE1">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78609">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94AE">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0"/>
  <w:drawingGridHorizontalSpacing w:val="160"/>
  <w:drawingGridVerticalSpacing w:val="435"/>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B609F"/>
    <w:rsid w:val="7C601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99"/>
    <w:pPr>
      <w:jc w:val="left"/>
    </w:pPr>
  </w:style>
  <w:style w:type="paragraph" w:styleId="4">
    <w:name w:val="Body Text"/>
    <w:basedOn w:val="1"/>
    <w:next w:val="1"/>
    <w:link w:val="20"/>
    <w:qFormat/>
    <w:uiPriority w:val="0"/>
    <w:rPr>
      <w:rFonts w:ascii="Calibri" w:hAnsi="Calibri" w:eastAsia="仿宋" w:cs="宋体"/>
      <w:szCs w:val="24"/>
    </w:rPr>
  </w:style>
  <w:style w:type="paragraph" w:styleId="5">
    <w:name w:val="Body Text Indent 2"/>
    <w:basedOn w:val="1"/>
    <w:qFormat/>
    <w:uiPriority w:val="99"/>
    <w:pPr>
      <w:spacing w:after="120" w:line="480" w:lineRule="auto"/>
      <w:ind w:left="420" w:leftChars="2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9">
    <w:name w:val="footnote text"/>
    <w:basedOn w:val="1"/>
    <w:next w:val="1"/>
    <w:qFormat/>
    <w:uiPriority w:val="0"/>
    <w:pPr>
      <w:jc w:val="left"/>
    </w:pPr>
    <w:rPr>
      <w:sz w:val="18"/>
    </w:rPr>
  </w:style>
  <w:style w:type="paragraph" w:styleId="10">
    <w:name w:val="Normal (Web)"/>
    <w:basedOn w:val="1"/>
    <w:qFormat/>
    <w:uiPriority w:val="0"/>
    <w:rPr>
      <w:sz w:val="24"/>
      <w:szCs w:val="24"/>
    </w:rPr>
  </w:style>
  <w:style w:type="table" w:styleId="12">
    <w:name w:val="Table Grid"/>
    <w:basedOn w:val="1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footnote reference"/>
    <w:basedOn w:val="13"/>
    <w:qFormat/>
    <w:uiPriority w:val="0"/>
    <w:rPr>
      <w:vertAlign w:val="superscript"/>
    </w:rPr>
  </w:style>
  <w:style w:type="paragraph" w:customStyle="1" w:styleId="17">
    <w:name w:val="List Paragraph"/>
    <w:basedOn w:val="1"/>
    <w:qFormat/>
    <w:uiPriority w:val="34"/>
    <w:pPr>
      <w:ind w:firstLine="420"/>
    </w:pPr>
  </w:style>
  <w:style w:type="character" w:customStyle="1" w:styleId="18">
    <w:name w:val="批注文字 Char"/>
    <w:basedOn w:val="13"/>
    <w:link w:val="3"/>
    <w:qFormat/>
    <w:uiPriority w:val="99"/>
    <w:rPr>
      <w:rFonts w:eastAsia="仿宋_GB2312"/>
      <w:kern w:val="2"/>
      <w:sz w:val="32"/>
      <w:szCs w:val="22"/>
    </w:rPr>
  </w:style>
  <w:style w:type="character" w:customStyle="1" w:styleId="19">
    <w:name w:val="批注框文本 Char"/>
    <w:basedOn w:val="13"/>
    <w:link w:val="6"/>
    <w:qFormat/>
    <w:uiPriority w:val="0"/>
    <w:rPr>
      <w:rFonts w:eastAsia="仿宋_GB2312"/>
      <w:kern w:val="2"/>
      <w:sz w:val="18"/>
      <w:szCs w:val="18"/>
    </w:rPr>
  </w:style>
  <w:style w:type="character" w:customStyle="1" w:styleId="20">
    <w:name w:val="正文文本 Char"/>
    <w:basedOn w:val="13"/>
    <w:link w:val="4"/>
    <w:qFormat/>
    <w:uiPriority w:val="0"/>
    <w:rPr>
      <w:rFonts w:hint="default" w:ascii="Calibri" w:hAnsi="Calibri" w:cs="宋体"/>
      <w:kern w:val="2"/>
      <w:sz w:val="21"/>
      <w:szCs w:val="24"/>
    </w:rPr>
  </w:style>
  <w:style w:type="paragraph" w:customStyle="1" w:styleId="21">
    <w:name w:val="修订1"/>
    <w:hidden/>
    <w:unhideWhenUsed/>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5</Pages>
  <Words>6392</Words>
  <Characters>6648</Characters>
  <Lines>48</Lines>
  <Paragraphs>13</Paragraphs>
  <TotalTime>6</TotalTime>
  <ScaleCrop>false</ScaleCrop>
  <LinksUpToDate>false</LinksUpToDate>
  <CharactersWithSpaces>6656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2025-10-23T16:54:00Z</dcterms:created>
  <dc:creator>Dell</dc:creator>
  <cp:lastModifiedBy>卢小圣</cp:lastModifiedBy>
  <cp:lastPrinted>2025-10-14T01:04:00Z</cp:lastPrinted>
  <dcterms:modified xsi:type="dcterms:W3CDTF">2025-10-24T10:23:37Z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5A15A7EAE1A74C62915BEE1DE3FF4A0F_13</vt:lpwstr>
  </property>
  <property fmtid="{D5CDD505-2E9C-101B-9397-08002B2CF9AE}" pid="4" name="KSOTemplateDocerSaveRecord">
    <vt:lpwstr>eyJoZGlkIjoiODAwOTMzNGRjZmUxYWM2ZTY5MmEzZGMzMjViYzA0NzEiLCJ1c2VySWQiOiIzNzQxMDM3MjAifQ==</vt:lpwstr>
  </property>
</Properties>
</file>